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8CFD0" w14:textId="3F974CE1" w:rsidR="003D5123" w:rsidRPr="000B37C0" w:rsidRDefault="00BB7AC6" w:rsidP="000B37C0">
      <w:pPr>
        <w:jc w:val="center"/>
        <w:rPr>
          <w:b/>
          <w:bCs/>
        </w:rPr>
      </w:pPr>
      <w:r w:rsidRPr="000B37C0">
        <w:rPr>
          <w:b/>
          <w:bCs/>
        </w:rPr>
        <w:t xml:space="preserve">Article 9. Illinois Prudent Investor Law; Life Insurance; </w:t>
      </w:r>
      <w:r w:rsidR="000B37C0" w:rsidRPr="000B37C0">
        <w:rPr>
          <w:b/>
          <w:bCs/>
        </w:rPr>
        <w:t>Affiliated Investments</w:t>
      </w:r>
    </w:p>
    <w:p w14:paraId="2BEA11FD" w14:textId="61A18C1B" w:rsidR="0081398E" w:rsidRDefault="003D5123">
      <w:r w:rsidRPr="000B37C0">
        <w:rPr>
          <w:b/>
          <w:bCs/>
        </w:rPr>
        <w:t>§ 900. Article title.</w:t>
      </w:r>
      <w:r w:rsidRPr="003D5123">
        <w:t xml:space="preserve"> This Article may be referred to as the Illinois Prudent Investor Law.</w:t>
      </w:r>
    </w:p>
    <w:p w14:paraId="1192F25E" w14:textId="77777777" w:rsidR="00DF5E78" w:rsidRPr="00DF5E78" w:rsidRDefault="00DF5E78" w:rsidP="00DF5E78">
      <w:pPr>
        <w:rPr>
          <w:b/>
          <w:bCs/>
        </w:rPr>
      </w:pPr>
      <w:r w:rsidRPr="00DF5E78">
        <w:rPr>
          <w:b/>
          <w:bCs/>
        </w:rPr>
        <w:t>§ 901. Prudent investor rule.</w:t>
      </w:r>
    </w:p>
    <w:p w14:paraId="4D68BE57" w14:textId="77777777" w:rsidR="00DF5E78" w:rsidRPr="00DF5E78" w:rsidRDefault="00DF5E78" w:rsidP="00DF5E78">
      <w:r w:rsidRPr="00DF5E78">
        <w:t>(a) Except as otherwise provided in subsection (b), a trustee administering a trust has a duty to invest and manage the trust assets to comply with the prudent investor rule set forth in this Article.</w:t>
      </w:r>
    </w:p>
    <w:p w14:paraId="465AE04E" w14:textId="77777777" w:rsidR="00DF5E78" w:rsidRPr="00DF5E78" w:rsidRDefault="00DF5E78" w:rsidP="00DF5E78">
      <w:r w:rsidRPr="00DF5E78">
        <w:t xml:space="preserve">(b) The prudent investor rule, a default rule, may be expanded, restricted, eliminated, or otherwise altered by express terms of </w:t>
      </w:r>
      <w:proofErr w:type="gramStart"/>
      <w:r w:rsidRPr="00DF5E78">
        <w:t>the trust</w:t>
      </w:r>
      <w:proofErr w:type="gramEnd"/>
      <w:r w:rsidRPr="00DF5E78">
        <w:t>. A trustee is not liable to a beneficiary for the trustee's reasonable and good faith reliance on those express provisions.</w:t>
      </w:r>
    </w:p>
    <w:p w14:paraId="60B84E39" w14:textId="77777777" w:rsidR="003F3466" w:rsidRPr="003F3466" w:rsidRDefault="003F3466" w:rsidP="003F3466">
      <w:pPr>
        <w:rPr>
          <w:b/>
          <w:bCs/>
        </w:rPr>
      </w:pPr>
      <w:r w:rsidRPr="003F3466">
        <w:rPr>
          <w:b/>
          <w:bCs/>
        </w:rPr>
        <w:t>§ 902. Standard of care; portfolio strategy; risk and return objectives.</w:t>
      </w:r>
    </w:p>
    <w:p w14:paraId="199DBCA6" w14:textId="77777777" w:rsidR="003F3466" w:rsidRPr="003F3466" w:rsidRDefault="003F3466" w:rsidP="003F3466">
      <w:r w:rsidRPr="003F3466">
        <w:t>(a) A trustee has a duty to invest and manage trust assets as a prudent investor would, considering the purposes, terms, distribution requirements, and other circumstances of the trust. This standard requires the exercise of reasonable care, skill, and caution and applies not in isolation, but in the context of the trust portfolio as a whole and as a part of an overall investment strategy that incorporates risk and return objectives reasonably suitable to the trust.</w:t>
      </w:r>
    </w:p>
    <w:p w14:paraId="535ADAE9" w14:textId="77777777" w:rsidR="003F3466" w:rsidRPr="003F3466" w:rsidRDefault="003F3466" w:rsidP="003F3466">
      <w:r w:rsidRPr="003F3466">
        <w:t xml:space="preserve">(b) A trustee has a duty to pursue an investment strategy that considers both the reasonable production of income and safety of capital, consistent with the trustee's duty of impartiality and the purposes of the trust. Whether investments are underproductive or </w:t>
      </w:r>
      <w:proofErr w:type="spellStart"/>
      <w:r w:rsidRPr="003F3466">
        <w:t>overproductive</w:t>
      </w:r>
      <w:proofErr w:type="spellEnd"/>
      <w:r w:rsidRPr="003F3466">
        <w:t xml:space="preserve"> of income shall be judged by the portfolio as a whole and not as to any particular asset.</w:t>
      </w:r>
    </w:p>
    <w:p w14:paraId="5F8CF5BC" w14:textId="77777777" w:rsidR="003F3466" w:rsidRPr="003F3466" w:rsidRDefault="003F3466" w:rsidP="003F3466">
      <w:r w:rsidRPr="003F3466">
        <w:t>(c) The circumstances that a trustee may consider in making investment decisions include, without limitation:</w:t>
      </w:r>
    </w:p>
    <w:p w14:paraId="3DBC0603" w14:textId="77777777" w:rsidR="003F3466" w:rsidRPr="003F3466" w:rsidRDefault="003F3466" w:rsidP="003F3466">
      <w:r w:rsidRPr="003F3466">
        <w:t xml:space="preserve">(1) the general economic </w:t>
      </w:r>
      <w:proofErr w:type="gramStart"/>
      <w:r w:rsidRPr="003F3466">
        <w:t>conditions;</w:t>
      </w:r>
      <w:proofErr w:type="gramEnd"/>
    </w:p>
    <w:p w14:paraId="713F7D53" w14:textId="77777777" w:rsidR="003F3466" w:rsidRPr="003F3466" w:rsidRDefault="003F3466" w:rsidP="003F3466">
      <w:r w:rsidRPr="003F3466">
        <w:t xml:space="preserve">(2) the possible effect of inflation or </w:t>
      </w:r>
      <w:proofErr w:type="gramStart"/>
      <w:r w:rsidRPr="003F3466">
        <w:t>deflation;</w:t>
      </w:r>
      <w:proofErr w:type="gramEnd"/>
    </w:p>
    <w:p w14:paraId="2BB7C9FF" w14:textId="77777777" w:rsidR="003F3466" w:rsidRPr="003F3466" w:rsidRDefault="003F3466" w:rsidP="003F3466">
      <w:r w:rsidRPr="003F3466">
        <w:t xml:space="preserve">(3) the expected tax consequences of investment decisions or </w:t>
      </w:r>
      <w:proofErr w:type="gramStart"/>
      <w:r w:rsidRPr="003F3466">
        <w:t>strategies;</w:t>
      </w:r>
      <w:proofErr w:type="gramEnd"/>
    </w:p>
    <w:p w14:paraId="44CD0464" w14:textId="77777777" w:rsidR="003F3466" w:rsidRPr="003F3466" w:rsidRDefault="003F3466" w:rsidP="003F3466">
      <w:r w:rsidRPr="003F3466">
        <w:t xml:space="preserve">(4) the role each investment or course of action plays within the overall </w:t>
      </w:r>
      <w:proofErr w:type="gramStart"/>
      <w:r w:rsidRPr="003F3466">
        <w:t>portfolio;</w:t>
      </w:r>
      <w:proofErr w:type="gramEnd"/>
    </w:p>
    <w:p w14:paraId="082E587B" w14:textId="77777777" w:rsidR="003F3466" w:rsidRPr="003F3466" w:rsidRDefault="003F3466" w:rsidP="003F3466">
      <w:r w:rsidRPr="003F3466">
        <w:t xml:space="preserve">(5) the expected total return including both income yield and appreciation of </w:t>
      </w:r>
      <w:proofErr w:type="gramStart"/>
      <w:r w:rsidRPr="003F3466">
        <w:t>capital;</w:t>
      </w:r>
      <w:proofErr w:type="gramEnd"/>
    </w:p>
    <w:p w14:paraId="75052C97" w14:textId="77777777" w:rsidR="003F3466" w:rsidRPr="003F3466" w:rsidRDefault="003F3466" w:rsidP="003F3466">
      <w:r w:rsidRPr="003F3466">
        <w:t xml:space="preserve">(6) the duty to incur only reasonable and appropriate </w:t>
      </w:r>
      <w:proofErr w:type="gramStart"/>
      <w:r w:rsidRPr="003F3466">
        <w:t>costs;</w:t>
      </w:r>
      <w:proofErr w:type="gramEnd"/>
    </w:p>
    <w:p w14:paraId="628C88C0" w14:textId="77777777" w:rsidR="003F3466" w:rsidRPr="003F3466" w:rsidRDefault="003F3466" w:rsidP="003F3466">
      <w:r w:rsidRPr="003F3466">
        <w:t xml:space="preserve">(7) environmental and social </w:t>
      </w:r>
      <w:proofErr w:type="gramStart"/>
      <w:r w:rsidRPr="003F3466">
        <w:t>considerations;</w:t>
      </w:r>
      <w:proofErr w:type="gramEnd"/>
    </w:p>
    <w:p w14:paraId="44671D2B" w14:textId="77777777" w:rsidR="003F3466" w:rsidRPr="003F3466" w:rsidRDefault="003F3466" w:rsidP="003F3466">
      <w:r w:rsidRPr="003F3466">
        <w:lastRenderedPageBreak/>
        <w:t xml:space="preserve">(8) governance policies of the entities in which the trustee may </w:t>
      </w:r>
      <w:proofErr w:type="gramStart"/>
      <w:r w:rsidRPr="003F3466">
        <w:t>invest;</w:t>
      </w:r>
      <w:proofErr w:type="gramEnd"/>
    </w:p>
    <w:p w14:paraId="42D6D848" w14:textId="77777777" w:rsidR="003F3466" w:rsidRPr="003F3466" w:rsidRDefault="003F3466" w:rsidP="003F3466">
      <w:r w:rsidRPr="003F3466">
        <w:t>(9) needs for liquidity, regularity of income, and preservation or appreciation of capital; and</w:t>
      </w:r>
    </w:p>
    <w:p w14:paraId="47341DF1" w14:textId="77777777" w:rsidR="003F3466" w:rsidRPr="003F3466" w:rsidRDefault="003F3466" w:rsidP="003F3466">
      <w:r w:rsidRPr="003F3466">
        <w:t>(10) an asset's special relationship or value, if any, to the purpose of the trust or to one or more of the beneficiaries.</w:t>
      </w:r>
    </w:p>
    <w:p w14:paraId="356D93F2" w14:textId="77777777" w:rsidR="003F3466" w:rsidRDefault="003F3466" w:rsidP="003F3466">
      <w:r w:rsidRPr="003F3466">
        <w:t>(d) In addition to the circumstances listed in subsection (c), a trustee may, but need not, consider related trusts and the assets of beneficiaries known to the trustee when making investment decisions.</w:t>
      </w:r>
    </w:p>
    <w:p w14:paraId="1422C740" w14:textId="77424A03" w:rsidR="004A2D8A" w:rsidRPr="003F3466" w:rsidRDefault="004A2D8A" w:rsidP="003F3466">
      <w:r w:rsidRPr="004A2D8A">
        <w:rPr>
          <w:b/>
          <w:bCs/>
        </w:rPr>
        <w:t>§ 903. Diversification</w:t>
      </w:r>
      <w:r w:rsidRPr="004A2D8A">
        <w:t>. A trustee has a duty to diversify the investments of the trust unless, under the circumstances, the trustee reasonably believes it is in the interests of the beneficiaries and furthers the purposes of the trust not to diversify.</w:t>
      </w:r>
    </w:p>
    <w:p w14:paraId="6483FFD3" w14:textId="77777777" w:rsidR="000B37C0" w:rsidRDefault="000B37C0"/>
    <w:sectPr w:rsidR="000B37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E6"/>
    <w:rsid w:val="000B37C0"/>
    <w:rsid w:val="00161FBD"/>
    <w:rsid w:val="001D60FC"/>
    <w:rsid w:val="003B2875"/>
    <w:rsid w:val="003C328C"/>
    <w:rsid w:val="003D5123"/>
    <w:rsid w:val="003F3466"/>
    <w:rsid w:val="004A2D8A"/>
    <w:rsid w:val="0081398E"/>
    <w:rsid w:val="00BB7AC6"/>
    <w:rsid w:val="00C3553B"/>
    <w:rsid w:val="00C95370"/>
    <w:rsid w:val="00DF5E78"/>
    <w:rsid w:val="00FA63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5488"/>
  <w15:chartTrackingRefBased/>
  <w15:docId w15:val="{3E6C68D3-FC39-44AD-826A-C242E3101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63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63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63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63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63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63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63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63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63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3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3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63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63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63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3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3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3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3E6"/>
    <w:rPr>
      <w:rFonts w:eastAsiaTheme="majorEastAsia" w:cstheme="majorBidi"/>
      <w:color w:val="272727" w:themeColor="text1" w:themeTint="D8"/>
    </w:rPr>
  </w:style>
  <w:style w:type="paragraph" w:styleId="Title">
    <w:name w:val="Title"/>
    <w:basedOn w:val="Normal"/>
    <w:next w:val="Normal"/>
    <w:link w:val="TitleChar"/>
    <w:uiPriority w:val="10"/>
    <w:qFormat/>
    <w:rsid w:val="00FA63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3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3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63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3E6"/>
    <w:pPr>
      <w:spacing w:before="160"/>
      <w:jc w:val="center"/>
    </w:pPr>
    <w:rPr>
      <w:i/>
      <w:iCs/>
      <w:color w:val="404040" w:themeColor="text1" w:themeTint="BF"/>
    </w:rPr>
  </w:style>
  <w:style w:type="character" w:customStyle="1" w:styleId="QuoteChar">
    <w:name w:val="Quote Char"/>
    <w:basedOn w:val="DefaultParagraphFont"/>
    <w:link w:val="Quote"/>
    <w:uiPriority w:val="29"/>
    <w:rsid w:val="00FA63E6"/>
    <w:rPr>
      <w:i/>
      <w:iCs/>
      <w:color w:val="404040" w:themeColor="text1" w:themeTint="BF"/>
    </w:rPr>
  </w:style>
  <w:style w:type="paragraph" w:styleId="ListParagraph">
    <w:name w:val="List Paragraph"/>
    <w:basedOn w:val="Normal"/>
    <w:uiPriority w:val="34"/>
    <w:qFormat/>
    <w:rsid w:val="00FA63E6"/>
    <w:pPr>
      <w:ind w:left="720"/>
      <w:contextualSpacing/>
    </w:pPr>
  </w:style>
  <w:style w:type="character" w:styleId="IntenseEmphasis">
    <w:name w:val="Intense Emphasis"/>
    <w:basedOn w:val="DefaultParagraphFont"/>
    <w:uiPriority w:val="21"/>
    <w:qFormat/>
    <w:rsid w:val="00FA63E6"/>
    <w:rPr>
      <w:i/>
      <w:iCs/>
      <w:color w:val="0F4761" w:themeColor="accent1" w:themeShade="BF"/>
    </w:rPr>
  </w:style>
  <w:style w:type="paragraph" w:styleId="IntenseQuote">
    <w:name w:val="Intense Quote"/>
    <w:basedOn w:val="Normal"/>
    <w:next w:val="Normal"/>
    <w:link w:val="IntenseQuoteChar"/>
    <w:uiPriority w:val="30"/>
    <w:qFormat/>
    <w:rsid w:val="00FA63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63E6"/>
    <w:rPr>
      <w:i/>
      <w:iCs/>
      <w:color w:val="0F4761" w:themeColor="accent1" w:themeShade="BF"/>
    </w:rPr>
  </w:style>
  <w:style w:type="character" w:styleId="IntenseReference">
    <w:name w:val="Intense Reference"/>
    <w:basedOn w:val="DefaultParagraphFont"/>
    <w:uiPriority w:val="32"/>
    <w:qFormat/>
    <w:rsid w:val="00FA63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500</Words>
  <Characters>2376</Characters>
  <Application>Microsoft Office Word</Application>
  <DocSecurity>0</DocSecurity>
  <Lines>62</Lines>
  <Paragraphs>37</Paragraphs>
  <ScaleCrop>false</ScaleCrop>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 English, David</cp:lastModifiedBy>
  <cp:revision>9</cp:revision>
  <dcterms:created xsi:type="dcterms:W3CDTF">2026-02-07T22:59:00Z</dcterms:created>
  <dcterms:modified xsi:type="dcterms:W3CDTF">2026-03-12T20:28:00Z</dcterms:modified>
</cp:coreProperties>
</file>